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18 63 vom 18. September 2018</w:t>
      </w:r>
    </w:p>
    <w:p>
      <w:r>
        <w:t>VS Kantonsgericht, 2018-09-18, FR</w:t>
      </w:r>
    </w:p>
    <w:p>
      <w:r>
        <w:rPr>
          <w:b/>
        </w:rPr>
        <w:t xml:space="preserve">Quelle: </w:t>
      </w:r>
      <w:r>
        <w:t>https://mcp.opencaselaw.ch/entscheid/vs_gerichte_C2 18 63</w:t>
      </w:r>
    </w:p>
    <w:p>
      <w:r>
        <w:t>FR: VS_GERICHTE C2 18 63 du 18 septembre 2018</w:t>
      </w:r>
    </w:p>
    <w:p>
      <w:r>
        <w:t>IT: VS_GERICHTE C2 18 63 del 18 settembre 2018</w:t>
      </w:r>
    </w:p>
    <w:p>
      <w:pPr>
        <w:pStyle w:val="Heading2"/>
      </w:pPr>
      <w:r>
        <w:t>Regeste</w:t>
      </w:r>
    </w:p>
    <w:p>
      <w:r>
        <w:t>DECCIV /14 C2 18 63 DECISION DU 18 SEPTEMBRE 2018 Le juge du district de l’Entremont Pierre Gapany, juge en la cause X _________, requérante, représentée par Maître M _________ contre Y _________, partie adverse (cas clair ; autorité de chose jugée ; refus d’entrer en matière)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Les frais judiciaires (500 fr.) sont mis à la charge de X _________.</w:t>
      </w:r>
    </w:p>
    <w:p>
      <w:r>
        <w:rPr>
          <w:b/>
        </w:rPr>
        <w:t>E. 3</w:t>
      </w:r>
    </w:p>
    <w:p>
      <w:r>
        <w:t>Il n’est pas alloué de dépens. Sembrancher, le 18 septembre 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